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65" w:rsidRPr="004A590F" w:rsidRDefault="00826BEF" w:rsidP="00274250">
      <w:pPr>
        <w:jc w:val="center"/>
        <w:rPr>
          <w:b/>
          <w:sz w:val="24"/>
        </w:rPr>
      </w:pPr>
      <w:r>
        <w:rPr>
          <w:b/>
          <w:sz w:val="24"/>
        </w:rPr>
        <w:t>Markt Lupburg</w:t>
      </w:r>
    </w:p>
    <w:p w:rsidR="002E0665" w:rsidRDefault="002E0665" w:rsidP="00274250">
      <w:pPr>
        <w:jc w:val="center"/>
        <w:rPr>
          <w:b/>
          <w:sz w:val="24"/>
        </w:rPr>
      </w:pPr>
      <w:r w:rsidRPr="004A590F">
        <w:rPr>
          <w:b/>
          <w:sz w:val="24"/>
        </w:rPr>
        <w:t xml:space="preserve">Markterkundungsverfahren </w:t>
      </w:r>
    </w:p>
    <w:p w:rsidR="002E0665" w:rsidRPr="004A590F" w:rsidRDefault="002E0665" w:rsidP="00274250">
      <w:pPr>
        <w:jc w:val="center"/>
        <w:rPr>
          <w:b/>
          <w:sz w:val="24"/>
        </w:rPr>
      </w:pPr>
      <w:r w:rsidRPr="004A590F">
        <w:rPr>
          <w:b/>
          <w:sz w:val="24"/>
        </w:rPr>
        <w:br/>
        <w:t>im Rahmen der Richtlinie zur Förderung des Aufbaus von</w:t>
      </w:r>
      <w:r w:rsidRPr="004A590F">
        <w:rPr>
          <w:b/>
          <w:sz w:val="24"/>
        </w:rPr>
        <w:br/>
        <w:t>Hochgeschwindigkeitsnetzen i</w:t>
      </w:r>
      <w:r>
        <w:rPr>
          <w:b/>
          <w:sz w:val="24"/>
        </w:rPr>
        <w:t>m Freistaat</w:t>
      </w:r>
      <w:r w:rsidRPr="004A590F">
        <w:rPr>
          <w:b/>
          <w:sz w:val="24"/>
        </w:rPr>
        <w:t xml:space="preserve"> Bayern (</w:t>
      </w:r>
      <w:proofErr w:type="spellStart"/>
      <w:r w:rsidRPr="004A590F">
        <w:rPr>
          <w:b/>
          <w:sz w:val="24"/>
        </w:rPr>
        <w:t>BbR</w:t>
      </w:r>
      <w:proofErr w:type="spellEnd"/>
      <w:r w:rsidRPr="004A590F">
        <w:rPr>
          <w:b/>
          <w:sz w:val="24"/>
        </w:rPr>
        <w:t>)</w:t>
      </w:r>
      <w:r w:rsidRPr="004A590F">
        <w:rPr>
          <w:b/>
          <w:sz w:val="24"/>
        </w:rPr>
        <w:br/>
      </w:r>
    </w:p>
    <w:p w:rsidR="002E0665" w:rsidRPr="00A04DEB" w:rsidRDefault="002E0665" w:rsidP="00427F93">
      <w:pPr>
        <w:jc w:val="both"/>
        <w:rPr>
          <w:sz w:val="20"/>
        </w:rPr>
      </w:pPr>
      <w:r w:rsidRPr="00A04DEB">
        <w:rPr>
          <w:sz w:val="20"/>
        </w:rPr>
        <w:t>Der Freistaat Bayern fördert mit der Richtlinie zur Förderung des Aufbaus von Hochgeschwindigkeits</w:t>
      </w:r>
      <w:r>
        <w:rPr>
          <w:sz w:val="20"/>
        </w:rPr>
        <w:t xml:space="preserve">netzen </w:t>
      </w:r>
      <w:r w:rsidRPr="00A04DEB">
        <w:rPr>
          <w:sz w:val="20"/>
        </w:rPr>
        <w:t>(</w:t>
      </w:r>
      <w:r>
        <w:rPr>
          <w:sz w:val="20"/>
        </w:rPr>
        <w:t xml:space="preserve">Breitbandrichtlinie - </w:t>
      </w:r>
      <w:proofErr w:type="spellStart"/>
      <w:r w:rsidRPr="00A04DEB">
        <w:rPr>
          <w:sz w:val="20"/>
        </w:rPr>
        <w:t>BbR</w:t>
      </w:r>
      <w:proofErr w:type="spellEnd"/>
      <w:r w:rsidRPr="00A04DEB">
        <w:rPr>
          <w:sz w:val="20"/>
        </w:rPr>
        <w:t>)</w:t>
      </w:r>
      <w:r>
        <w:rPr>
          <w:sz w:val="20"/>
        </w:rPr>
        <w:t xml:space="preserve"> vom 09.07.2014</w:t>
      </w:r>
      <w:r w:rsidRPr="00A04DEB">
        <w:rPr>
          <w:sz w:val="20"/>
        </w:rPr>
        <w:t xml:space="preserve"> den sukzessiven Aufbau von hochleistungsfähigen Breitbandnet</w:t>
      </w:r>
      <w:r>
        <w:rPr>
          <w:sz w:val="20"/>
        </w:rPr>
        <w:t>zen</w:t>
      </w:r>
      <w:r w:rsidRPr="00A04DEB">
        <w:rPr>
          <w:sz w:val="20"/>
        </w:rPr>
        <w:t xml:space="preserve"> </w:t>
      </w:r>
      <w:r>
        <w:rPr>
          <w:sz w:val="20"/>
        </w:rPr>
        <w:t xml:space="preserve">(Netze der nächsten Generation, NGA-Netze) </w:t>
      </w:r>
      <w:r w:rsidRPr="00A04DEB">
        <w:rPr>
          <w:sz w:val="20"/>
        </w:rPr>
        <w:t>mit Übertragungsraten von mindestens 50 Mbit/s im Dow</w:t>
      </w:r>
      <w:r>
        <w:rPr>
          <w:sz w:val="20"/>
        </w:rPr>
        <w:t>nload und viel höheren Upload-Geschwindigkeiten als bei Netzen der Grundversorgung in den Gebieten, in denen diese Netze noch nicht vorhanden sind.</w:t>
      </w:r>
    </w:p>
    <w:p w:rsidR="002E0665" w:rsidRDefault="002E0665" w:rsidP="00427F93">
      <w:pPr>
        <w:jc w:val="both"/>
        <w:rPr>
          <w:sz w:val="20"/>
        </w:rPr>
      </w:pPr>
    </w:p>
    <w:p w:rsidR="002E0665" w:rsidRPr="00E64EEE" w:rsidRDefault="002E0665" w:rsidP="001E23C4">
      <w:pPr>
        <w:jc w:val="both"/>
        <w:rPr>
          <w:b/>
          <w:sz w:val="20"/>
        </w:rPr>
      </w:pPr>
      <w:r w:rsidRPr="00A04DEB">
        <w:rPr>
          <w:sz w:val="20"/>
        </w:rPr>
        <w:t xml:space="preserve">Bevor Fördermittel eingesetzt werden können, hat </w:t>
      </w:r>
      <w:r w:rsidR="00826BEF">
        <w:rPr>
          <w:sz w:val="20"/>
        </w:rPr>
        <w:t>der Markt Lupburg</w:t>
      </w:r>
      <w:r>
        <w:rPr>
          <w:sz w:val="20"/>
        </w:rPr>
        <w:t xml:space="preserve"> </w:t>
      </w:r>
      <w:r w:rsidRPr="00A04DEB">
        <w:rPr>
          <w:sz w:val="20"/>
        </w:rPr>
        <w:t>gemäß Nr. 4.</w:t>
      </w:r>
      <w:r>
        <w:rPr>
          <w:sz w:val="20"/>
        </w:rPr>
        <w:t>3</w:t>
      </w:r>
      <w:r w:rsidRPr="00A04DEB">
        <w:rPr>
          <w:sz w:val="20"/>
        </w:rPr>
        <w:t xml:space="preserve"> </w:t>
      </w:r>
      <w:r>
        <w:rPr>
          <w:sz w:val="20"/>
        </w:rPr>
        <w:t xml:space="preserve">ff. </w:t>
      </w:r>
      <w:proofErr w:type="spellStart"/>
      <w:r w:rsidRPr="00A04DEB">
        <w:rPr>
          <w:sz w:val="20"/>
        </w:rPr>
        <w:t>BbR</w:t>
      </w:r>
      <w:proofErr w:type="spellEnd"/>
      <w:r>
        <w:rPr>
          <w:sz w:val="20"/>
        </w:rPr>
        <w:t xml:space="preserve"> im Rahmen der </w:t>
      </w:r>
      <w:r w:rsidRPr="001A2603">
        <w:rPr>
          <w:sz w:val="20"/>
        </w:rPr>
        <w:t xml:space="preserve">Markterkundung </w:t>
      </w:r>
      <w:r>
        <w:rPr>
          <w:sz w:val="20"/>
        </w:rPr>
        <w:t xml:space="preserve">Netzbetreiber zu </w:t>
      </w:r>
      <w:r w:rsidRPr="001A2603">
        <w:rPr>
          <w:sz w:val="20"/>
        </w:rPr>
        <w:t>eigenwirtschaftlichen Ausbauplänen, zu</w:t>
      </w:r>
      <w:r>
        <w:rPr>
          <w:sz w:val="20"/>
        </w:rPr>
        <w:t>r</w:t>
      </w:r>
      <w:r w:rsidRPr="001A2603">
        <w:rPr>
          <w:sz w:val="20"/>
        </w:rPr>
        <w:t xml:space="preserve"> dokumentierten Ist-Versorgung und </w:t>
      </w:r>
      <w:r>
        <w:rPr>
          <w:sz w:val="20"/>
        </w:rPr>
        <w:t xml:space="preserve">zu aktuellen </w:t>
      </w:r>
      <w:r w:rsidRPr="001A2603">
        <w:rPr>
          <w:sz w:val="20"/>
        </w:rPr>
        <w:t>Infrastrukturen</w:t>
      </w:r>
      <w:r>
        <w:rPr>
          <w:sz w:val="20"/>
        </w:rPr>
        <w:t xml:space="preserve">, die noch nicht im Infrastrukturatlas der BNetzA eingestellt sind, zu befragen. </w:t>
      </w:r>
      <w:r w:rsidR="00826BEF">
        <w:rPr>
          <w:sz w:val="20"/>
        </w:rPr>
        <w:t xml:space="preserve">Der Markt Lupburg </w:t>
      </w:r>
      <w:r w:rsidRPr="00A04DEB">
        <w:rPr>
          <w:sz w:val="20"/>
        </w:rPr>
        <w:t>bittet daher</w:t>
      </w:r>
      <w:r>
        <w:rPr>
          <w:sz w:val="20"/>
        </w:rPr>
        <w:t>,</w:t>
      </w:r>
      <w:r w:rsidRPr="00A04DEB">
        <w:rPr>
          <w:sz w:val="20"/>
        </w:rPr>
        <w:t xml:space="preserve"> </w:t>
      </w:r>
      <w:r>
        <w:rPr>
          <w:sz w:val="20"/>
        </w:rPr>
        <w:t>bis spätestens</w:t>
      </w:r>
      <w:r w:rsidRPr="00A04DEB">
        <w:rPr>
          <w:sz w:val="20"/>
        </w:rPr>
        <w:t xml:space="preserve"> </w:t>
      </w:r>
      <w:r w:rsidR="007F1892">
        <w:rPr>
          <w:sz w:val="20"/>
        </w:rPr>
        <w:t>13</w:t>
      </w:r>
      <w:r w:rsidR="00826BEF">
        <w:rPr>
          <w:sz w:val="20"/>
        </w:rPr>
        <w:t>.11.2015</w:t>
      </w:r>
      <w:r w:rsidRPr="00074B26">
        <w:rPr>
          <w:rStyle w:val="Funotenzeichen"/>
          <w:sz w:val="20"/>
        </w:rPr>
        <w:footnoteReference w:id="1"/>
      </w:r>
      <w:r>
        <w:rPr>
          <w:i/>
          <w:sz w:val="20"/>
        </w:rPr>
        <w:t xml:space="preserve"> </w:t>
      </w:r>
      <w:r>
        <w:rPr>
          <w:sz w:val="20"/>
        </w:rPr>
        <w:t>zu nachfolgenden Punkten Stellung zu nehmen:</w:t>
      </w:r>
    </w:p>
    <w:p w:rsidR="002E0665" w:rsidRDefault="002E0665" w:rsidP="00427F93">
      <w:pPr>
        <w:jc w:val="both"/>
        <w:rPr>
          <w:sz w:val="20"/>
        </w:rPr>
      </w:pPr>
    </w:p>
    <w:p w:rsidR="002E0665" w:rsidRDefault="002E0665" w:rsidP="00427F93">
      <w:pPr>
        <w:jc w:val="both"/>
        <w:rPr>
          <w:sz w:val="20"/>
        </w:rPr>
      </w:pPr>
    </w:p>
    <w:p w:rsidR="002E0665" w:rsidRPr="009B58C3" w:rsidRDefault="002E0665" w:rsidP="002E0665">
      <w:pPr>
        <w:numPr>
          <w:ilvl w:val="0"/>
          <w:numId w:val="1"/>
        </w:numPr>
        <w:spacing w:after="0" w:line="240" w:lineRule="auto"/>
        <w:jc w:val="both"/>
        <w:rPr>
          <w:b/>
          <w:sz w:val="20"/>
        </w:rPr>
      </w:pPr>
      <w:r w:rsidRPr="009B58C3">
        <w:rPr>
          <w:b/>
          <w:sz w:val="20"/>
        </w:rPr>
        <w:t xml:space="preserve">Eigenwirtschaftlicher Ausbau </w:t>
      </w:r>
    </w:p>
    <w:p w:rsidR="002E0665" w:rsidRDefault="002E0665" w:rsidP="00427F93">
      <w:pPr>
        <w:jc w:val="both"/>
        <w:rPr>
          <w:sz w:val="20"/>
        </w:rPr>
      </w:pPr>
    </w:p>
    <w:p w:rsidR="002E0665" w:rsidRDefault="00DB7BC6" w:rsidP="00427F93">
      <w:pPr>
        <w:jc w:val="both"/>
        <w:rPr>
          <w:sz w:val="20"/>
        </w:rPr>
      </w:pPr>
      <w:r>
        <w:rPr>
          <w:sz w:val="20"/>
        </w:rPr>
        <w:t xml:space="preserve">Der Markt </w:t>
      </w:r>
      <w:r w:rsidR="002E0665">
        <w:rPr>
          <w:sz w:val="20"/>
        </w:rPr>
        <w:t xml:space="preserve">hat im Rahmen der Markterkundung zu ermitteln, </w:t>
      </w:r>
      <w:r w:rsidR="002E0665" w:rsidRPr="00A04DEB">
        <w:rPr>
          <w:sz w:val="20"/>
        </w:rPr>
        <w:t xml:space="preserve">ob Investoren einen </w:t>
      </w:r>
      <w:r w:rsidR="002E0665" w:rsidRPr="00F55ADC">
        <w:rPr>
          <w:b/>
          <w:sz w:val="20"/>
        </w:rPr>
        <w:t>eigenwirtschaftlichen</w:t>
      </w:r>
      <w:r w:rsidR="002E0665" w:rsidRPr="00F55ADC">
        <w:rPr>
          <w:sz w:val="20"/>
        </w:rPr>
        <w:t xml:space="preserve"> </w:t>
      </w:r>
      <w:r w:rsidR="002E0665" w:rsidRPr="00B8077C">
        <w:rPr>
          <w:b/>
          <w:sz w:val="20"/>
        </w:rPr>
        <w:t>Ausbau</w:t>
      </w:r>
      <w:r w:rsidR="002E0665" w:rsidRPr="00A04DEB">
        <w:rPr>
          <w:sz w:val="20"/>
        </w:rPr>
        <w:t xml:space="preserve"> </w:t>
      </w:r>
      <w:r w:rsidR="002E0665">
        <w:rPr>
          <w:sz w:val="20"/>
        </w:rPr>
        <w:t>in den kommenden drei Jahren planen und zu welchen Bandbreiten (Download, Upload) dieser führt. Soweit sich kein Netzbetreiber dazu erklärt, einen Ausbau eigenwirtschaftlich vorzunehmen</w:t>
      </w:r>
      <w:r w:rsidR="002E0665" w:rsidRPr="00A04DEB">
        <w:rPr>
          <w:sz w:val="20"/>
        </w:rPr>
        <w:t>, kann</w:t>
      </w:r>
      <w:r w:rsidR="002E0665">
        <w:rPr>
          <w:sz w:val="20"/>
        </w:rPr>
        <w:t xml:space="preserve"> die Gemeinde im Anschluss an die Markterkundung </w:t>
      </w:r>
      <w:r w:rsidR="002E0665" w:rsidRPr="00A04DEB">
        <w:rPr>
          <w:sz w:val="20"/>
        </w:rPr>
        <w:t xml:space="preserve">ein Auswahlverfahren </w:t>
      </w:r>
      <w:r w:rsidR="002E0665">
        <w:rPr>
          <w:sz w:val="20"/>
        </w:rPr>
        <w:t xml:space="preserve">nach Nr. 5 </w:t>
      </w:r>
      <w:proofErr w:type="spellStart"/>
      <w:r w:rsidR="002E0665">
        <w:rPr>
          <w:sz w:val="20"/>
        </w:rPr>
        <w:t>BbR</w:t>
      </w:r>
      <w:proofErr w:type="spellEnd"/>
      <w:r w:rsidR="002E0665">
        <w:rPr>
          <w:sz w:val="20"/>
        </w:rPr>
        <w:t xml:space="preserve"> durchführen</w:t>
      </w:r>
      <w:r w:rsidR="002E0665" w:rsidRPr="00A04DEB">
        <w:rPr>
          <w:sz w:val="20"/>
        </w:rPr>
        <w:t>.</w:t>
      </w:r>
    </w:p>
    <w:p w:rsidR="002E0665" w:rsidRDefault="002E0665" w:rsidP="00427F93">
      <w:pPr>
        <w:jc w:val="both"/>
        <w:rPr>
          <w:sz w:val="20"/>
        </w:rPr>
      </w:pPr>
    </w:p>
    <w:p w:rsidR="002E0665" w:rsidRPr="00B8077C" w:rsidRDefault="002E0665" w:rsidP="000B4CE5">
      <w:pPr>
        <w:jc w:val="both"/>
        <w:rPr>
          <w:sz w:val="20"/>
        </w:rPr>
      </w:pPr>
      <w:bookmarkStart w:id="0" w:name="Text7"/>
      <w:r>
        <w:rPr>
          <w:sz w:val="20"/>
        </w:rPr>
        <w:t xml:space="preserve">Im Rahmen der Markterkundung fordert </w:t>
      </w:r>
      <w:bookmarkEnd w:id="0"/>
      <w:r w:rsidR="00826BEF">
        <w:rPr>
          <w:sz w:val="20"/>
        </w:rPr>
        <w:t xml:space="preserve">der Markt </w:t>
      </w:r>
      <w:r>
        <w:rPr>
          <w:sz w:val="20"/>
        </w:rPr>
        <w:t xml:space="preserve">  Investoren hiermit auf,</w:t>
      </w:r>
      <w:r w:rsidRPr="00A04DEB">
        <w:rPr>
          <w:sz w:val="20"/>
        </w:rPr>
        <w:t xml:space="preserve"> </w:t>
      </w:r>
      <w:r>
        <w:rPr>
          <w:sz w:val="20"/>
        </w:rPr>
        <w:t>Angaben zu machen, ob und ggf. zu welchen Bandbreiten (Download, Upload) sie einen eigenwirtschaftlichen Ausbau</w:t>
      </w:r>
      <w:r w:rsidRPr="00A04DEB">
        <w:rPr>
          <w:sz w:val="20"/>
        </w:rPr>
        <w:t xml:space="preserve"> </w:t>
      </w:r>
      <w:r w:rsidRPr="00B8077C">
        <w:rPr>
          <w:sz w:val="20"/>
        </w:rPr>
        <w:t>in den kommenden drei Jahren planen.</w:t>
      </w:r>
      <w:r w:rsidRPr="00B8077C">
        <w:rPr>
          <w:rStyle w:val="Funotenzeichen"/>
          <w:sz w:val="20"/>
        </w:rPr>
        <w:footnoteReference w:id="2"/>
      </w:r>
      <w:r w:rsidRPr="00B8077C">
        <w:rPr>
          <w:sz w:val="20"/>
        </w:rPr>
        <w:t xml:space="preserve"> </w:t>
      </w:r>
    </w:p>
    <w:p w:rsidR="002E0665" w:rsidRPr="00A04DEB" w:rsidRDefault="002E0665" w:rsidP="000B4CE5">
      <w:pPr>
        <w:pStyle w:val="Listenabsatz"/>
        <w:ind w:left="0"/>
        <w:rPr>
          <w:sz w:val="20"/>
        </w:rPr>
      </w:pPr>
    </w:p>
    <w:p w:rsidR="002E0665" w:rsidRDefault="002E0665" w:rsidP="00427F93">
      <w:pPr>
        <w:jc w:val="both"/>
        <w:rPr>
          <w:sz w:val="20"/>
        </w:rPr>
      </w:pPr>
      <w:r>
        <w:rPr>
          <w:sz w:val="20"/>
        </w:rPr>
        <w:t xml:space="preserve">Das Gebiet, für das ein Ausbau angekündigt wird, ist </w:t>
      </w:r>
      <w:r w:rsidRPr="00F03B39">
        <w:rPr>
          <w:b/>
          <w:sz w:val="20"/>
        </w:rPr>
        <w:t>kartografisch darzustellen</w:t>
      </w:r>
      <w:r>
        <w:rPr>
          <w:b/>
          <w:sz w:val="20"/>
        </w:rPr>
        <w:t>,</w:t>
      </w:r>
      <w:r>
        <w:rPr>
          <w:sz w:val="20"/>
        </w:rPr>
        <w:t xml:space="preserve"> und anhand des </w:t>
      </w:r>
      <w:r w:rsidRPr="00F03B39">
        <w:rPr>
          <w:b/>
          <w:sz w:val="20"/>
        </w:rPr>
        <w:t xml:space="preserve">technischen Konzepts </w:t>
      </w:r>
      <w:r>
        <w:rPr>
          <w:b/>
          <w:sz w:val="20"/>
        </w:rPr>
        <w:t xml:space="preserve">ist </w:t>
      </w:r>
      <w:r w:rsidRPr="00F03B39">
        <w:rPr>
          <w:b/>
          <w:sz w:val="20"/>
        </w:rPr>
        <w:t>nachzuweisen</w:t>
      </w:r>
      <w:r>
        <w:rPr>
          <w:sz w:val="20"/>
        </w:rPr>
        <w:t xml:space="preserve">, welche Bandbreiten im Upload und im Download für alle möglichen Endkunden in dem bezeichneten Gebiet nach dem Ausbau angeboten werden können. Ein Leitfaden zu Mindestanforderungen eines technischen Konzepts kann auf dem zentralen Onlineportal </w:t>
      </w:r>
      <w:hyperlink r:id="rId8" w:history="1">
        <w:r w:rsidRPr="008531B9">
          <w:rPr>
            <w:rStyle w:val="Hyperlink"/>
            <w:sz w:val="20"/>
          </w:rPr>
          <w:t>www.schnelles-internet.bayern.de</w:t>
        </w:r>
      </w:hyperlink>
      <w:r>
        <w:rPr>
          <w:sz w:val="20"/>
        </w:rPr>
        <w:t xml:space="preserve"> heruntergeladen werden.</w:t>
      </w:r>
    </w:p>
    <w:p w:rsidR="002E0665" w:rsidRDefault="002E0665" w:rsidP="00427F93">
      <w:pPr>
        <w:jc w:val="both"/>
        <w:rPr>
          <w:sz w:val="20"/>
        </w:rPr>
      </w:pPr>
      <w:r>
        <w:rPr>
          <w:sz w:val="20"/>
        </w:rPr>
        <w:t xml:space="preserve"> </w:t>
      </w:r>
    </w:p>
    <w:p w:rsidR="002E0665" w:rsidRPr="00CE03D0" w:rsidRDefault="002E0665" w:rsidP="00CE03D0">
      <w:pPr>
        <w:jc w:val="both"/>
        <w:rPr>
          <w:sz w:val="20"/>
        </w:rPr>
      </w:pPr>
      <w:r>
        <w:rPr>
          <w:sz w:val="20"/>
        </w:rPr>
        <w:t>Zudem ist ein</w:t>
      </w:r>
      <w:r w:rsidRPr="00A04DEB">
        <w:rPr>
          <w:sz w:val="20"/>
        </w:rPr>
        <w:t xml:space="preserve"> </w:t>
      </w:r>
      <w:r w:rsidRPr="00F55ADC">
        <w:rPr>
          <w:b/>
          <w:sz w:val="20"/>
        </w:rPr>
        <w:t>verbindlicher und detaillierter</w:t>
      </w:r>
      <w:r w:rsidRPr="00A04DEB">
        <w:rPr>
          <w:sz w:val="20"/>
        </w:rPr>
        <w:t xml:space="preserve"> Projekt- und Zeitplan</w:t>
      </w:r>
      <w:r>
        <w:rPr>
          <w:sz w:val="20"/>
        </w:rPr>
        <w:t xml:space="preserve"> für den geplanten Netzausbau vorzulegen. Dieser hat</w:t>
      </w:r>
      <w:r w:rsidRPr="00A04DEB">
        <w:rPr>
          <w:sz w:val="20"/>
        </w:rPr>
        <w:t xml:space="preserve"> </w:t>
      </w:r>
      <w:r w:rsidRPr="00B8077C">
        <w:rPr>
          <w:sz w:val="20"/>
        </w:rPr>
        <w:t>Projektmeilensteine für Zeiträume von sechs Monaten</w:t>
      </w:r>
      <w:r>
        <w:rPr>
          <w:sz w:val="20"/>
        </w:rPr>
        <w:t xml:space="preserve"> zu enthalten und ist</w:t>
      </w:r>
      <w:r w:rsidR="00826BEF">
        <w:rPr>
          <w:sz w:val="20"/>
        </w:rPr>
        <w:t xml:space="preserve"> dem Markt </w:t>
      </w:r>
      <w:r w:rsidR="007F1892">
        <w:rPr>
          <w:sz w:val="20"/>
        </w:rPr>
        <w:t>Lupburg</w:t>
      </w:r>
      <w:r w:rsidR="00826BEF">
        <w:rPr>
          <w:sz w:val="20"/>
        </w:rPr>
        <w:t xml:space="preserve"> </w:t>
      </w:r>
      <w:r w:rsidRPr="00A04DEB">
        <w:rPr>
          <w:sz w:val="20"/>
        </w:rPr>
        <w:t xml:space="preserve">bis spätestens </w:t>
      </w:r>
      <w:r w:rsidR="00826BEF">
        <w:rPr>
          <w:sz w:val="20"/>
        </w:rPr>
        <w:t xml:space="preserve">1.2.2016 </w:t>
      </w:r>
      <w:r w:rsidRPr="00A04DEB">
        <w:rPr>
          <w:sz w:val="20"/>
        </w:rPr>
        <w:t>zu übersen</w:t>
      </w:r>
      <w:r>
        <w:rPr>
          <w:sz w:val="20"/>
        </w:rPr>
        <w:t xml:space="preserve">den. Die von Investoren geplanten Vorhaben müssen so angelegt sein, dass die Investitionen innerhalb eines </w:t>
      </w:r>
      <w:r w:rsidRPr="000B4CE5">
        <w:rPr>
          <w:b/>
          <w:sz w:val="20"/>
        </w:rPr>
        <w:t>Zeitraums von 12 Monaten</w:t>
      </w:r>
      <w:r>
        <w:rPr>
          <w:b/>
          <w:sz w:val="20"/>
        </w:rPr>
        <w:t xml:space="preserve"> </w:t>
      </w:r>
      <w:r w:rsidRPr="000B4CE5">
        <w:rPr>
          <w:b/>
          <w:sz w:val="20"/>
        </w:rPr>
        <w:t>anlaufen</w:t>
      </w:r>
      <w:r>
        <w:rPr>
          <w:sz w:val="20"/>
        </w:rPr>
        <w:t xml:space="preserve"> und innerhalb eines Zeitraums von drei </w:t>
      </w:r>
      <w:r>
        <w:rPr>
          <w:sz w:val="20"/>
        </w:rPr>
        <w:lastRenderedPageBreak/>
        <w:t>Jahren wesentliche Teile des betreffenden Gebiets erschlossen und einem wesentlichen Teil der Endkunden Anschlüsse ermöglicht werden. Der Abschluss der geplanten Investitionen ist anschließend innerhalb einer angemessenen Frist vorzusehen. Kommt der Investor seinen selbst gesetzten Mei</w:t>
      </w:r>
      <w:r w:rsidR="007F1892">
        <w:rPr>
          <w:sz w:val="20"/>
        </w:rPr>
        <w:t>lensteinen nicht nach und hat di</w:t>
      </w:r>
      <w:bookmarkStart w:id="1" w:name="_GoBack"/>
      <w:bookmarkEnd w:id="1"/>
      <w:r>
        <w:rPr>
          <w:sz w:val="20"/>
        </w:rPr>
        <w:t xml:space="preserve">e Gemeinde </w:t>
      </w:r>
      <w:r w:rsidRPr="00B8077C">
        <w:rPr>
          <w:sz w:val="20"/>
        </w:rPr>
        <w:t>einmal erfolglos eine Nachfrist gesetzt</w:t>
      </w:r>
      <w:r>
        <w:rPr>
          <w:sz w:val="20"/>
        </w:rPr>
        <w:t xml:space="preserve">, kann sie zum Verfahren zur Auswahl des Netzbetreibers gemäß Nr. 5 </w:t>
      </w:r>
      <w:proofErr w:type="spellStart"/>
      <w:r>
        <w:rPr>
          <w:sz w:val="20"/>
        </w:rPr>
        <w:t>BbR</w:t>
      </w:r>
      <w:proofErr w:type="spellEnd"/>
      <w:r>
        <w:rPr>
          <w:sz w:val="20"/>
        </w:rPr>
        <w:t xml:space="preserve"> übergehen. </w:t>
      </w:r>
      <w:r w:rsidRPr="00471F3D">
        <w:rPr>
          <w:b/>
          <w:sz w:val="20"/>
        </w:rPr>
        <w:t xml:space="preserve">Analyse der </w:t>
      </w:r>
      <w:r>
        <w:rPr>
          <w:b/>
          <w:sz w:val="20"/>
        </w:rPr>
        <w:t>Ist-Versorgung im vorläufigen Erschließungsgebiet</w:t>
      </w:r>
      <w:r w:rsidRPr="00471F3D">
        <w:rPr>
          <w:b/>
          <w:sz w:val="20"/>
        </w:rPr>
        <w:t xml:space="preserve"> </w:t>
      </w:r>
    </w:p>
    <w:p w:rsidR="002E0665" w:rsidRDefault="002E0665" w:rsidP="00471F3D">
      <w:pPr>
        <w:jc w:val="both"/>
        <w:rPr>
          <w:sz w:val="20"/>
        </w:rPr>
      </w:pPr>
    </w:p>
    <w:p w:rsidR="002E0665" w:rsidRPr="00A04DEB" w:rsidRDefault="002E0665" w:rsidP="00471F3D">
      <w:pPr>
        <w:jc w:val="both"/>
        <w:rPr>
          <w:sz w:val="20"/>
        </w:rPr>
      </w:pPr>
      <w:r>
        <w:rPr>
          <w:sz w:val="20"/>
        </w:rPr>
        <w:t>Zur Ermittlung der für einen geförderten Ausbau in Betracht kommenden „weißen NGA-Flecken“</w:t>
      </w:r>
      <w:r w:rsidRPr="00745A23">
        <w:rPr>
          <w:rStyle w:val="Funotenzeichen"/>
          <w:sz w:val="20"/>
        </w:rPr>
        <w:t xml:space="preserve"> </w:t>
      </w:r>
      <w:r>
        <w:rPr>
          <w:rStyle w:val="Funotenzeichen"/>
          <w:sz w:val="20"/>
        </w:rPr>
        <w:footnoteReference w:id="3"/>
      </w:r>
      <w:r>
        <w:rPr>
          <w:sz w:val="20"/>
        </w:rPr>
        <w:t xml:space="preserve"> im Gemeindegebiet hat die Gemeinde die Versorgung mit Breitbanddiensten im Download und im Upload anhand öffentlich zugänglicher Quellen ermittelt. Die Ist-Versorgung für ein vorläufig definiertes Erschließungsgebiet ist in einer Karte dokumentiert und auf der Internetseite der Gemeinde (mit Verlinkung auf dem zentralen Onlineportal </w:t>
      </w:r>
      <w:hyperlink r:id="rId9" w:history="1">
        <w:r w:rsidRPr="006723C6">
          <w:rPr>
            <w:rStyle w:val="Hyperlink"/>
            <w:sz w:val="20"/>
          </w:rPr>
          <w:t>www.schnelles-internet</w:t>
        </w:r>
        <w:r w:rsidRPr="00745A23">
          <w:rPr>
            <w:rStyle w:val="Hyperlink"/>
            <w:sz w:val="20"/>
          </w:rPr>
          <w:t>.bayern.de</w:t>
        </w:r>
      </w:hyperlink>
      <w:r>
        <w:rPr>
          <w:sz w:val="20"/>
        </w:rPr>
        <w:t>) veröffentlicht (</w:t>
      </w:r>
      <w:r w:rsidR="00826BEF" w:rsidRPr="00826BEF">
        <w:rPr>
          <w:sz w:val="20"/>
        </w:rPr>
        <w:t>http://www.lupburg.de/11454-Grusswort.html</w:t>
      </w:r>
      <w:r>
        <w:rPr>
          <w:sz w:val="20"/>
        </w:rPr>
        <w:t>). Ein Leitfaden zur Darstellung der Ist-Versorgung kann auf dem zentralen Onlineportal heruntergeladen werden.</w:t>
      </w:r>
    </w:p>
    <w:p w:rsidR="002E0665" w:rsidRPr="00D05604" w:rsidRDefault="002E0665" w:rsidP="00131CF8">
      <w:pPr>
        <w:rPr>
          <w:sz w:val="20"/>
        </w:rPr>
      </w:pPr>
    </w:p>
    <w:p w:rsidR="002E0665" w:rsidRDefault="00826BEF" w:rsidP="00427F93">
      <w:pPr>
        <w:jc w:val="both"/>
        <w:rPr>
          <w:sz w:val="20"/>
        </w:rPr>
      </w:pPr>
      <w:r>
        <w:rPr>
          <w:sz w:val="20"/>
        </w:rPr>
        <w:t xml:space="preserve">Der Markt Lupburg </w:t>
      </w:r>
      <w:r w:rsidR="002E0665">
        <w:rPr>
          <w:sz w:val="20"/>
        </w:rPr>
        <w:t>fordert die Netzbetreiber bzw. Infrastrukturinhaber hiermit auf,</w:t>
      </w:r>
      <w:r w:rsidR="002E0665" w:rsidRPr="00A04DEB">
        <w:rPr>
          <w:sz w:val="20"/>
        </w:rPr>
        <w:t xml:space="preserve"> </w:t>
      </w:r>
      <w:r w:rsidR="002E0665">
        <w:rPr>
          <w:sz w:val="20"/>
        </w:rPr>
        <w:t xml:space="preserve">die dargestellte Ist-Versorgung zu prüfen und sich zu äußern, </w:t>
      </w:r>
      <w:r w:rsidR="002E0665" w:rsidRPr="006A54CE">
        <w:rPr>
          <w:b/>
          <w:sz w:val="20"/>
        </w:rPr>
        <w:t>falls Unvollständigkeiten oder Fehler</w:t>
      </w:r>
      <w:r w:rsidR="002E0665" w:rsidRPr="00A220C5">
        <w:rPr>
          <w:sz w:val="20"/>
        </w:rPr>
        <w:t xml:space="preserve"> </w:t>
      </w:r>
      <w:r w:rsidR="002E0665">
        <w:rPr>
          <w:sz w:val="20"/>
        </w:rPr>
        <w:t xml:space="preserve">enthalten sind. In diesem Falle hat der </w:t>
      </w:r>
      <w:r w:rsidR="002E0665" w:rsidRPr="006A54CE">
        <w:rPr>
          <w:b/>
          <w:sz w:val="20"/>
        </w:rPr>
        <w:t>Netzbetreiber bzw. Infrastrukturinhaber kartografisch darzustellen und anhand des technischen Konzepts nachzuweisen</w:t>
      </w:r>
      <w:r w:rsidR="002E0665">
        <w:rPr>
          <w:sz w:val="20"/>
        </w:rPr>
        <w:t>, welche Bandbreiten im Upload und im Download für alle Anschlussinhaber in dem bezeichneten Gebiet schon jetzt angeboten werden.</w:t>
      </w:r>
    </w:p>
    <w:p w:rsidR="002E0665" w:rsidRDefault="002E0665" w:rsidP="00427F93">
      <w:pPr>
        <w:jc w:val="both"/>
        <w:rPr>
          <w:sz w:val="20"/>
        </w:rPr>
      </w:pPr>
    </w:p>
    <w:p w:rsidR="002E0665" w:rsidRDefault="002E0665" w:rsidP="00427F93">
      <w:pPr>
        <w:jc w:val="both"/>
        <w:rPr>
          <w:sz w:val="20"/>
        </w:rPr>
      </w:pPr>
    </w:p>
    <w:p w:rsidR="002E0665" w:rsidRPr="00BD60E4" w:rsidRDefault="002E0665" w:rsidP="002E0665">
      <w:pPr>
        <w:numPr>
          <w:ilvl w:val="0"/>
          <w:numId w:val="1"/>
        </w:numPr>
        <w:spacing w:after="0" w:line="240" w:lineRule="auto"/>
        <w:jc w:val="both"/>
        <w:rPr>
          <w:b/>
          <w:sz w:val="20"/>
        </w:rPr>
      </w:pPr>
      <w:r w:rsidRPr="00BD60E4">
        <w:rPr>
          <w:b/>
          <w:sz w:val="20"/>
        </w:rPr>
        <w:t>Meldung eigener Infrastruktur an die Bundesnetzagentur</w:t>
      </w:r>
      <w:r>
        <w:rPr>
          <w:b/>
          <w:sz w:val="20"/>
        </w:rPr>
        <w:t xml:space="preserve"> und grundsätzliche Bereitschaft zur Bereitstellung der passiven Infrastruktur</w:t>
      </w:r>
    </w:p>
    <w:p w:rsidR="002E0665" w:rsidRDefault="002E0665" w:rsidP="00427F93">
      <w:pPr>
        <w:jc w:val="both"/>
        <w:rPr>
          <w:sz w:val="20"/>
        </w:rPr>
      </w:pPr>
    </w:p>
    <w:p w:rsidR="002E0665" w:rsidRDefault="002E0665" w:rsidP="00427F93">
      <w:pPr>
        <w:jc w:val="both"/>
        <w:rPr>
          <w:sz w:val="20"/>
        </w:rPr>
      </w:pPr>
      <w:r>
        <w:rPr>
          <w:sz w:val="20"/>
        </w:rPr>
        <w:t>Jeder an einem möglichen späteren Auswahlverfahren teilnehmende Netzbetreiber, der über eine eigene passive Infrastruktur im vorläufigen Erschließungsgebiet verfügt, muss mit Angebotsabgabe bestätigen, dass er die Daten zu dieser Infrastruktur der Bundesnetzagentur zur Einstellung in deren Infrastrukturatlas zum Stichtag 1.7. eines jeden Jahres zur Verfügung gestellt hat. In diesem Falle hat sich der Infrastrukturinhaber auch grundsätzlich bereit zu erklären, seine passive Infrastruktur anderen an einem möglichen späteren Auswahlverfahren teilnehmenden Netzbetreibern zur Verfügung zu stellen. Sofern im vorläufigen Erschließungsgebiet nach dem Stichtag 1.7. Infrastruktur erstellt wurde, ist diese der Gemeinde im Rahmen der Markterkundung mitzuteilen.</w:t>
      </w:r>
    </w:p>
    <w:p w:rsidR="002E0665" w:rsidRPr="00D05604" w:rsidRDefault="002E0665" w:rsidP="00427F93">
      <w:pPr>
        <w:jc w:val="both"/>
        <w:rPr>
          <w:sz w:val="20"/>
        </w:rPr>
      </w:pPr>
    </w:p>
    <w:p w:rsidR="002E0665" w:rsidRPr="00D05604" w:rsidRDefault="002E0665" w:rsidP="00427F93">
      <w:pPr>
        <w:jc w:val="both"/>
        <w:rPr>
          <w:sz w:val="20"/>
        </w:rPr>
      </w:pPr>
      <w:r w:rsidRPr="00D05604">
        <w:rPr>
          <w:sz w:val="20"/>
        </w:rPr>
        <w:t xml:space="preserve">Die Ergebnisse der Markterkundung werden </w:t>
      </w:r>
      <w:r>
        <w:rPr>
          <w:sz w:val="20"/>
        </w:rPr>
        <w:t xml:space="preserve">dokumentiert und </w:t>
      </w:r>
      <w:r w:rsidRPr="00D05604">
        <w:rPr>
          <w:sz w:val="20"/>
        </w:rPr>
        <w:t xml:space="preserve">auf </w:t>
      </w:r>
      <w:r>
        <w:rPr>
          <w:sz w:val="20"/>
        </w:rPr>
        <w:t xml:space="preserve">der Internetseite der Gemeinde (mit Verlinkung auf dem zentralen Onlineportal </w:t>
      </w:r>
      <w:hyperlink r:id="rId10" w:history="1">
        <w:r w:rsidRPr="006723C6">
          <w:rPr>
            <w:rStyle w:val="Hyperlink"/>
            <w:sz w:val="20"/>
          </w:rPr>
          <w:t>www.schnelles-internet.bayern.de</w:t>
        </w:r>
      </w:hyperlink>
      <w:r>
        <w:rPr>
          <w:sz w:val="20"/>
        </w:rPr>
        <w:t xml:space="preserve">) </w:t>
      </w:r>
      <w:r w:rsidRPr="00D05604">
        <w:rPr>
          <w:sz w:val="20"/>
        </w:rPr>
        <w:t>veröffentlicht.</w:t>
      </w:r>
      <w:r>
        <w:rPr>
          <w:sz w:val="20"/>
        </w:rPr>
        <w:t xml:space="preserve"> Der Gemeinde mitgeteilte Infrastrukturdaten werden nicht veröffentlicht, sondern nur Bewerbern im Auswahlverfahren auf Anforderung mitgeteilt.</w:t>
      </w:r>
    </w:p>
    <w:p w:rsidR="002E0665" w:rsidRDefault="002E0665" w:rsidP="00427F93">
      <w:pPr>
        <w:jc w:val="both"/>
        <w:rPr>
          <w:sz w:val="20"/>
        </w:rPr>
      </w:pPr>
    </w:p>
    <w:p w:rsidR="002E0665" w:rsidRDefault="002E0665" w:rsidP="00427F93">
      <w:pPr>
        <w:jc w:val="both"/>
        <w:rPr>
          <w:sz w:val="20"/>
        </w:rPr>
      </w:pPr>
    </w:p>
    <w:p w:rsidR="002E0665" w:rsidRPr="005E4318" w:rsidRDefault="002E0665" w:rsidP="00427F93">
      <w:pPr>
        <w:jc w:val="both"/>
        <w:rPr>
          <w:sz w:val="20"/>
        </w:rPr>
      </w:pPr>
      <w:r w:rsidRPr="005E4318">
        <w:rPr>
          <w:sz w:val="20"/>
        </w:rPr>
        <w:lastRenderedPageBreak/>
        <w:t>Es wird darauf hingewiesen, dass allfällige Informationen zum laufenden Verfahren (z.B. eine etwaige Fristverlängerung) in elektronischer Form auf der Gemeindehomepage bereitgestellt werden. Interessenten werden daher aufgefordert, die Gemeindehomepage regelmäßig zu überprüfen.</w:t>
      </w:r>
    </w:p>
    <w:p w:rsidR="002E0665" w:rsidRPr="00D05604" w:rsidRDefault="002E0665" w:rsidP="00427F93">
      <w:pPr>
        <w:jc w:val="both"/>
        <w:rPr>
          <w:sz w:val="20"/>
        </w:rPr>
      </w:pPr>
    </w:p>
    <w:p w:rsidR="002E0665" w:rsidRDefault="00826BEF" w:rsidP="00F76CB2">
      <w:pPr>
        <w:pStyle w:val="Default"/>
        <w:ind w:left="0" w:firstLine="0"/>
        <w:rPr>
          <w:sz w:val="20"/>
          <w:szCs w:val="22"/>
        </w:rPr>
      </w:pPr>
      <w:r>
        <w:rPr>
          <w:sz w:val="20"/>
          <w:szCs w:val="22"/>
        </w:rPr>
        <w:t xml:space="preserve">Markt Lupburg </w:t>
      </w:r>
      <w:r w:rsidR="002E0665">
        <w:rPr>
          <w:sz w:val="20"/>
          <w:szCs w:val="22"/>
        </w:rPr>
        <w:fldChar w:fldCharType="begin">
          <w:ffData>
            <w:name w:val="Text11"/>
            <w:enabled/>
            <w:calcOnExit w:val="0"/>
            <w:textInput/>
          </w:ffData>
        </w:fldChar>
      </w:r>
      <w:bookmarkStart w:id="2" w:name="Text11"/>
      <w:r w:rsidR="002E0665">
        <w:rPr>
          <w:sz w:val="20"/>
          <w:szCs w:val="22"/>
        </w:rPr>
        <w:instrText xml:space="preserve"> FORMTEXT </w:instrText>
      </w:r>
      <w:r w:rsidR="002E0665">
        <w:rPr>
          <w:sz w:val="20"/>
          <w:szCs w:val="22"/>
        </w:rPr>
      </w:r>
      <w:r w:rsidR="002E0665">
        <w:rPr>
          <w:sz w:val="20"/>
          <w:szCs w:val="22"/>
        </w:rPr>
        <w:fldChar w:fldCharType="separate"/>
      </w:r>
      <w:r w:rsidR="002E0665">
        <w:rPr>
          <w:noProof/>
          <w:sz w:val="20"/>
          <w:szCs w:val="22"/>
        </w:rPr>
        <w:t> </w:t>
      </w:r>
      <w:r w:rsidR="002E0665">
        <w:rPr>
          <w:noProof/>
          <w:sz w:val="20"/>
          <w:szCs w:val="22"/>
        </w:rPr>
        <w:t> </w:t>
      </w:r>
      <w:r w:rsidR="002E0665">
        <w:rPr>
          <w:noProof/>
          <w:sz w:val="20"/>
          <w:szCs w:val="22"/>
        </w:rPr>
        <w:t> </w:t>
      </w:r>
      <w:r w:rsidR="002E0665">
        <w:rPr>
          <w:noProof/>
          <w:sz w:val="20"/>
          <w:szCs w:val="22"/>
        </w:rPr>
        <w:t> </w:t>
      </w:r>
      <w:r w:rsidR="002E0665">
        <w:rPr>
          <w:noProof/>
          <w:sz w:val="20"/>
          <w:szCs w:val="22"/>
        </w:rPr>
        <w:t> </w:t>
      </w:r>
      <w:r w:rsidR="002E0665">
        <w:rPr>
          <w:sz w:val="20"/>
          <w:szCs w:val="22"/>
        </w:rPr>
        <w:fldChar w:fldCharType="end"/>
      </w:r>
      <w:bookmarkEnd w:id="2"/>
    </w:p>
    <w:p w:rsidR="00593706" w:rsidRPr="002E0665" w:rsidRDefault="00593706" w:rsidP="002E0665"/>
    <w:sectPr w:rsidR="00593706" w:rsidRPr="002E0665" w:rsidSect="00F834F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A4" w:rsidRDefault="00CA6BA4" w:rsidP="002E0665">
      <w:pPr>
        <w:spacing w:after="0" w:line="240" w:lineRule="auto"/>
      </w:pPr>
      <w:r>
        <w:separator/>
      </w:r>
    </w:p>
  </w:endnote>
  <w:endnote w:type="continuationSeparator" w:id="0">
    <w:p w:rsidR="00CA6BA4" w:rsidRDefault="00CA6BA4" w:rsidP="002E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C6" w:rsidRPr="00074B26" w:rsidRDefault="002E0665" w:rsidP="006A54CE">
    <w:pPr>
      <w:pStyle w:val="Fuzeile"/>
      <w:rPr>
        <w:sz w:val="16"/>
      </w:rPr>
    </w:pPr>
    <w:r w:rsidRPr="00074B26">
      <w:rPr>
        <w:sz w:val="16"/>
      </w:rPr>
      <w:t>Stand</w:t>
    </w:r>
    <w:r>
      <w:rPr>
        <w:sz w:val="16"/>
      </w:rPr>
      <w:t xml:space="preserve"> der Vorlage</w:t>
    </w:r>
    <w:r w:rsidRPr="00074B26">
      <w:rPr>
        <w:sz w:val="16"/>
      </w:rPr>
      <w:t xml:space="preserve">: </w:t>
    </w:r>
    <w:r>
      <w:rPr>
        <w:sz w:val="16"/>
      </w:rPr>
      <w:t>12.01.2015</w:t>
    </w:r>
    <w:r w:rsidRPr="00074B26">
      <w:rPr>
        <w:sz w:val="16"/>
      </w:rPr>
      <w:tab/>
    </w:r>
    <w:r w:rsidRPr="00074B26">
      <w:rPr>
        <w:sz w:val="16"/>
      </w:rPr>
      <w:fldChar w:fldCharType="begin"/>
    </w:r>
    <w:r w:rsidRPr="00074B26">
      <w:rPr>
        <w:sz w:val="16"/>
      </w:rPr>
      <w:instrText>PAGE   \* MERGEFORMAT</w:instrText>
    </w:r>
    <w:r w:rsidRPr="00074B26">
      <w:rPr>
        <w:sz w:val="16"/>
      </w:rPr>
      <w:fldChar w:fldCharType="separate"/>
    </w:r>
    <w:r w:rsidR="00264F66">
      <w:rPr>
        <w:noProof/>
        <w:sz w:val="16"/>
      </w:rPr>
      <w:t>1</w:t>
    </w:r>
    <w:r w:rsidRPr="00074B26">
      <w:rPr>
        <w:sz w:val="16"/>
      </w:rPr>
      <w:fldChar w:fldCharType="end"/>
    </w:r>
    <w:r w:rsidRPr="00074B26">
      <w:rPr>
        <w:sz w:val="16"/>
      </w:rPr>
      <w:t xml:space="preserve">     </w:t>
    </w:r>
  </w:p>
  <w:p w:rsidR="00303572" w:rsidRPr="00667BB2" w:rsidRDefault="00264F66">
    <w:pPr>
      <w:pStyle w:val="Fuzeil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A4" w:rsidRDefault="00CA6BA4" w:rsidP="002E0665">
      <w:pPr>
        <w:spacing w:after="0" w:line="240" w:lineRule="auto"/>
      </w:pPr>
      <w:r>
        <w:separator/>
      </w:r>
    </w:p>
  </w:footnote>
  <w:footnote w:type="continuationSeparator" w:id="0">
    <w:p w:rsidR="00CA6BA4" w:rsidRDefault="00CA6BA4" w:rsidP="002E0665">
      <w:pPr>
        <w:spacing w:after="0" w:line="240" w:lineRule="auto"/>
      </w:pPr>
      <w:r>
        <w:continuationSeparator/>
      </w:r>
    </w:p>
  </w:footnote>
  <w:footnote w:id="1">
    <w:p w:rsidR="002E0665" w:rsidRPr="006A54CE" w:rsidRDefault="002E0665" w:rsidP="00074B26">
      <w:pPr>
        <w:pStyle w:val="Funotentext"/>
        <w:rPr>
          <w:sz w:val="16"/>
        </w:rPr>
      </w:pPr>
      <w:r>
        <w:rPr>
          <w:rStyle w:val="Funotenzeichen"/>
        </w:rPr>
        <w:footnoteRef/>
      </w:r>
      <w:r>
        <w:t xml:space="preserve"> </w:t>
      </w:r>
      <w:r>
        <w:rPr>
          <w:sz w:val="16"/>
        </w:rPr>
        <w:t xml:space="preserve">Alle im Rahmen der Markterkundung relevanten Fristen (Äußerungsfrist Markterkundung, ggf. Vorlage eines detaillierten Zeit- und Projektplans, Anlauf der Investitionen) beginnen, sobald die Markterkundung auf dem zentralen Onlineportal veröffentlicht wurde. </w:t>
      </w:r>
    </w:p>
  </w:footnote>
  <w:footnote w:id="2">
    <w:p w:rsidR="002E0665" w:rsidRPr="000B4CE5" w:rsidRDefault="002E0665">
      <w:pPr>
        <w:pStyle w:val="Funotentext"/>
        <w:rPr>
          <w:sz w:val="18"/>
        </w:rPr>
      </w:pPr>
      <w:r>
        <w:rPr>
          <w:rStyle w:val="Funotenzeichen"/>
        </w:rPr>
        <w:footnoteRef/>
      </w:r>
      <w:r>
        <w:t xml:space="preserve"> </w:t>
      </w:r>
      <w:r w:rsidRPr="000B4CE5">
        <w:rPr>
          <w:sz w:val="16"/>
        </w:rPr>
        <w:t xml:space="preserve">Sofern im Erschließungsgebiet Ausbaumaßnahmen durch einen privaten Anbieter geplant sind, </w:t>
      </w:r>
      <w:r>
        <w:rPr>
          <w:sz w:val="16"/>
        </w:rPr>
        <w:t>der Gemeinde</w:t>
      </w:r>
      <w:r w:rsidRPr="000B4CE5">
        <w:rPr>
          <w:sz w:val="16"/>
        </w:rPr>
        <w:t xml:space="preserve"> jedoch nicht innerhalb der gesetzten Äußerungsfrist im Rahmen der Markterkundung mitgeteilt werden, </w:t>
      </w:r>
      <w:r>
        <w:rPr>
          <w:sz w:val="16"/>
        </w:rPr>
        <w:t>können</w:t>
      </w:r>
      <w:r w:rsidRPr="000B4CE5">
        <w:rPr>
          <w:sz w:val="16"/>
        </w:rPr>
        <w:t xml:space="preserve"> diese </w:t>
      </w:r>
      <w:r>
        <w:rPr>
          <w:sz w:val="16"/>
        </w:rPr>
        <w:t xml:space="preserve">für den Fortgang des Verfahrens </w:t>
      </w:r>
      <w:r w:rsidRPr="000B4CE5">
        <w:rPr>
          <w:sz w:val="16"/>
        </w:rPr>
        <w:t>unberücksichti</w:t>
      </w:r>
      <w:r>
        <w:rPr>
          <w:sz w:val="16"/>
        </w:rPr>
        <w:t>gt bleiben</w:t>
      </w:r>
      <w:r w:rsidRPr="000B4CE5">
        <w:rPr>
          <w:sz w:val="16"/>
        </w:rPr>
        <w:t>.</w:t>
      </w:r>
    </w:p>
  </w:footnote>
  <w:footnote w:id="3">
    <w:p w:rsidR="002E0665" w:rsidRPr="001A2603" w:rsidRDefault="002E0665" w:rsidP="00745A23">
      <w:pPr>
        <w:pStyle w:val="Funotentext"/>
        <w:rPr>
          <w:sz w:val="16"/>
        </w:rPr>
      </w:pPr>
      <w:r>
        <w:rPr>
          <w:rStyle w:val="Funotenzeichen"/>
        </w:rPr>
        <w:footnoteRef/>
      </w:r>
      <w:r>
        <w:rPr>
          <w:sz w:val="16"/>
        </w:rPr>
        <w:t>Ein „weißer NGA-Fleck“ liegt nach den</w:t>
      </w:r>
      <w:r w:rsidRPr="001A2603">
        <w:rPr>
          <w:sz w:val="16"/>
        </w:rPr>
        <w:t xml:space="preserve"> Leit</w:t>
      </w:r>
      <w:r>
        <w:rPr>
          <w:sz w:val="16"/>
        </w:rPr>
        <w:t>linien</w:t>
      </w:r>
      <w:r w:rsidRPr="001A2603">
        <w:rPr>
          <w:sz w:val="16"/>
        </w:rPr>
        <w:t xml:space="preserve"> der EU für die Anwendung der Vorschriften über staatliche Beihilfe im Zusammenhang mit d</w:t>
      </w:r>
      <w:r>
        <w:rPr>
          <w:sz w:val="16"/>
        </w:rPr>
        <w:t>em schnellen Breitbandausbau (</w:t>
      </w:r>
      <w:proofErr w:type="spellStart"/>
      <w:r>
        <w:rPr>
          <w:sz w:val="16"/>
        </w:rPr>
        <w:t>ABl</w:t>
      </w:r>
      <w:proofErr w:type="spellEnd"/>
      <w:r>
        <w:rPr>
          <w:sz w:val="16"/>
        </w:rPr>
        <w:t xml:space="preserve"> C 2013 25/1) dann vor, wenn kein NGA-Netz vorhanden ist, d.h. wenn folgende Technologien</w:t>
      </w:r>
      <w:r w:rsidRPr="001A2603">
        <w:rPr>
          <w:sz w:val="16"/>
        </w:rPr>
        <w:t xml:space="preserve"> </w:t>
      </w:r>
      <w:r>
        <w:rPr>
          <w:sz w:val="16"/>
        </w:rPr>
        <w:t xml:space="preserve">nicht vorhanden sind: </w:t>
      </w:r>
      <w:r w:rsidRPr="001A2603">
        <w:rPr>
          <w:sz w:val="16"/>
        </w:rPr>
        <w:t>D</w:t>
      </w:r>
      <w:r>
        <w:rPr>
          <w:sz w:val="16"/>
        </w:rPr>
        <w:t>OCSIS</w:t>
      </w:r>
      <w:r w:rsidRPr="001A2603">
        <w:rPr>
          <w:sz w:val="16"/>
        </w:rPr>
        <w:t xml:space="preserve"> 3.0 oder höher, VDSL2 oder höher, FTTB/H Netze, hochleistungsfähige Funknetze, z.B. LTE. Wenn die mit NGA</w:t>
      </w:r>
      <w:r>
        <w:rPr>
          <w:sz w:val="16"/>
        </w:rPr>
        <w:t>-</w:t>
      </w:r>
      <w:r w:rsidRPr="001A2603">
        <w:rPr>
          <w:sz w:val="16"/>
        </w:rPr>
        <w:t>Netzen assoziierten Mindestbandbreite</w:t>
      </w:r>
      <w:r>
        <w:rPr>
          <w:sz w:val="16"/>
        </w:rPr>
        <w:t xml:space="preserve">n von 30 </w:t>
      </w:r>
      <w:r w:rsidRPr="001A2603">
        <w:rPr>
          <w:sz w:val="16"/>
        </w:rPr>
        <w:t>Mbit/s im Download und 2Mbit/s im Upload nicht erreicht w</w:t>
      </w:r>
      <w:r>
        <w:rPr>
          <w:sz w:val="16"/>
        </w:rPr>
        <w:t>erden</w:t>
      </w:r>
      <w:r w:rsidRPr="001A2603">
        <w:rPr>
          <w:sz w:val="16"/>
        </w:rPr>
        <w:t xml:space="preserve">, so liegt, ungeachtet von der im Einsatz befindlichen Technologie, ein </w:t>
      </w:r>
      <w:r>
        <w:rPr>
          <w:sz w:val="16"/>
        </w:rPr>
        <w:t>„</w:t>
      </w:r>
      <w:r w:rsidRPr="001A2603">
        <w:rPr>
          <w:sz w:val="16"/>
        </w:rPr>
        <w:t>weißer NGA Fleck</w:t>
      </w:r>
      <w:r>
        <w:rPr>
          <w:sz w:val="16"/>
        </w:rPr>
        <w:t>“</w:t>
      </w:r>
      <w:r w:rsidRPr="001A2603">
        <w:rPr>
          <w:sz w:val="16"/>
        </w:rPr>
        <w:t xml:space="preserve"> vor.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72" w:rsidRPr="004A590F" w:rsidRDefault="002E0665" w:rsidP="004C652F">
    <w:pPr>
      <w:pStyle w:val="Kopfzeile"/>
      <w:rPr>
        <w:sz w:val="18"/>
      </w:rPr>
    </w:pPr>
    <w:r>
      <w:rPr>
        <w:sz w:val="18"/>
      </w:rPr>
      <w:t>Modul 2</w:t>
    </w:r>
    <w:r>
      <w:rPr>
        <w:sz w:val="18"/>
      </w:rPr>
      <w:tab/>
    </w:r>
    <w:r>
      <w:rPr>
        <w:sz w:val="18"/>
      </w:rPr>
      <w:tab/>
    </w:r>
  </w:p>
  <w:p w:rsidR="00303572" w:rsidRDefault="00264F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D47B3"/>
    <w:multiLevelType w:val="hybridMultilevel"/>
    <w:tmpl w:val="2BD853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65"/>
    <w:rsid w:val="00264F66"/>
    <w:rsid w:val="002E0665"/>
    <w:rsid w:val="00593706"/>
    <w:rsid w:val="007F1892"/>
    <w:rsid w:val="00826BEF"/>
    <w:rsid w:val="00CA6BA4"/>
    <w:rsid w:val="00CE03D0"/>
    <w:rsid w:val="00DB7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0665"/>
    <w:pPr>
      <w:tabs>
        <w:tab w:val="center" w:pos="4536"/>
        <w:tab w:val="right" w:pos="9072"/>
      </w:tabs>
      <w:spacing w:after="0" w:line="240" w:lineRule="auto"/>
    </w:pPr>
    <w:rPr>
      <w:rFonts w:ascii="Arial" w:eastAsia="Times New Roman" w:hAnsi="Arial" w:cs="Times New Roman"/>
      <w:lang w:eastAsia="de-DE"/>
    </w:rPr>
  </w:style>
  <w:style w:type="character" w:customStyle="1" w:styleId="KopfzeileZchn">
    <w:name w:val="Kopfzeile Zchn"/>
    <w:basedOn w:val="Absatz-Standardschriftart"/>
    <w:link w:val="Kopfzeile"/>
    <w:uiPriority w:val="99"/>
    <w:rsid w:val="002E0665"/>
    <w:rPr>
      <w:rFonts w:ascii="Arial" w:eastAsia="Times New Roman" w:hAnsi="Arial" w:cs="Times New Roman"/>
      <w:lang w:eastAsia="de-DE"/>
    </w:rPr>
  </w:style>
  <w:style w:type="paragraph" w:styleId="Fuzeile">
    <w:name w:val="footer"/>
    <w:basedOn w:val="Standard"/>
    <w:link w:val="FuzeileZchn"/>
    <w:uiPriority w:val="99"/>
    <w:unhideWhenUsed/>
    <w:rsid w:val="002E0665"/>
    <w:pPr>
      <w:tabs>
        <w:tab w:val="center" w:pos="4536"/>
        <w:tab w:val="right" w:pos="9072"/>
      </w:tabs>
      <w:spacing w:after="0" w:line="240" w:lineRule="auto"/>
    </w:pPr>
    <w:rPr>
      <w:rFonts w:ascii="Arial" w:eastAsia="Times New Roman" w:hAnsi="Arial" w:cs="Times New Roman"/>
      <w:lang w:eastAsia="de-DE"/>
    </w:rPr>
  </w:style>
  <w:style w:type="character" w:customStyle="1" w:styleId="FuzeileZchn">
    <w:name w:val="Fußzeile Zchn"/>
    <w:basedOn w:val="Absatz-Standardschriftart"/>
    <w:link w:val="Fuzeile"/>
    <w:uiPriority w:val="99"/>
    <w:rsid w:val="002E0665"/>
    <w:rPr>
      <w:rFonts w:ascii="Arial" w:eastAsia="Times New Roman" w:hAnsi="Arial" w:cs="Times New Roman"/>
      <w:lang w:eastAsia="de-DE"/>
    </w:rPr>
  </w:style>
  <w:style w:type="paragraph" w:customStyle="1" w:styleId="Default">
    <w:name w:val="Default"/>
    <w:rsid w:val="002E0665"/>
    <w:pPr>
      <w:autoSpaceDE w:val="0"/>
      <w:autoSpaceDN w:val="0"/>
      <w:adjustRightInd w:val="0"/>
      <w:spacing w:after="0" w:line="240" w:lineRule="auto"/>
      <w:ind w:left="709" w:hanging="709"/>
    </w:pPr>
    <w:rPr>
      <w:rFonts w:ascii="Arial" w:eastAsia="Times New Roman" w:hAnsi="Arial" w:cs="Arial"/>
      <w:color w:val="000000"/>
      <w:sz w:val="24"/>
      <w:szCs w:val="24"/>
    </w:rPr>
  </w:style>
  <w:style w:type="character" w:styleId="Hyperlink">
    <w:name w:val="Hyperlink"/>
    <w:rsid w:val="002E0665"/>
    <w:rPr>
      <w:rFonts w:cs="Times New Roman"/>
      <w:color w:val="0000FF"/>
      <w:u w:val="single"/>
    </w:rPr>
  </w:style>
  <w:style w:type="paragraph" w:styleId="Listenabsatz">
    <w:name w:val="List Paragraph"/>
    <w:basedOn w:val="Standard"/>
    <w:uiPriority w:val="34"/>
    <w:qFormat/>
    <w:rsid w:val="002E0665"/>
    <w:pPr>
      <w:spacing w:after="0" w:line="240" w:lineRule="auto"/>
      <w:ind w:left="720"/>
      <w:contextualSpacing/>
    </w:pPr>
    <w:rPr>
      <w:rFonts w:ascii="Arial" w:eastAsia="Times New Roman" w:hAnsi="Arial" w:cs="Times New Roman"/>
      <w:lang w:eastAsia="de-DE"/>
    </w:rPr>
  </w:style>
  <w:style w:type="paragraph" w:styleId="Funotentext">
    <w:name w:val="footnote text"/>
    <w:basedOn w:val="Standard"/>
    <w:link w:val="FunotentextZchn"/>
    <w:uiPriority w:val="99"/>
    <w:semiHidden/>
    <w:unhideWhenUsed/>
    <w:rsid w:val="002E0665"/>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semiHidden/>
    <w:rsid w:val="002E0665"/>
    <w:rPr>
      <w:rFonts w:ascii="Arial" w:eastAsia="Times New Roman" w:hAnsi="Arial" w:cs="Times New Roman"/>
      <w:sz w:val="20"/>
      <w:szCs w:val="20"/>
      <w:lang w:eastAsia="de-DE"/>
    </w:rPr>
  </w:style>
  <w:style w:type="character" w:styleId="Funotenzeichen">
    <w:name w:val="footnote reference"/>
    <w:uiPriority w:val="99"/>
    <w:semiHidden/>
    <w:unhideWhenUsed/>
    <w:rsid w:val="002E06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0665"/>
    <w:pPr>
      <w:tabs>
        <w:tab w:val="center" w:pos="4536"/>
        <w:tab w:val="right" w:pos="9072"/>
      </w:tabs>
      <w:spacing w:after="0" w:line="240" w:lineRule="auto"/>
    </w:pPr>
    <w:rPr>
      <w:rFonts w:ascii="Arial" w:eastAsia="Times New Roman" w:hAnsi="Arial" w:cs="Times New Roman"/>
      <w:lang w:eastAsia="de-DE"/>
    </w:rPr>
  </w:style>
  <w:style w:type="character" w:customStyle="1" w:styleId="KopfzeileZchn">
    <w:name w:val="Kopfzeile Zchn"/>
    <w:basedOn w:val="Absatz-Standardschriftart"/>
    <w:link w:val="Kopfzeile"/>
    <w:uiPriority w:val="99"/>
    <w:rsid w:val="002E0665"/>
    <w:rPr>
      <w:rFonts w:ascii="Arial" w:eastAsia="Times New Roman" w:hAnsi="Arial" w:cs="Times New Roman"/>
      <w:lang w:eastAsia="de-DE"/>
    </w:rPr>
  </w:style>
  <w:style w:type="paragraph" w:styleId="Fuzeile">
    <w:name w:val="footer"/>
    <w:basedOn w:val="Standard"/>
    <w:link w:val="FuzeileZchn"/>
    <w:uiPriority w:val="99"/>
    <w:unhideWhenUsed/>
    <w:rsid w:val="002E0665"/>
    <w:pPr>
      <w:tabs>
        <w:tab w:val="center" w:pos="4536"/>
        <w:tab w:val="right" w:pos="9072"/>
      </w:tabs>
      <w:spacing w:after="0" w:line="240" w:lineRule="auto"/>
    </w:pPr>
    <w:rPr>
      <w:rFonts w:ascii="Arial" w:eastAsia="Times New Roman" w:hAnsi="Arial" w:cs="Times New Roman"/>
      <w:lang w:eastAsia="de-DE"/>
    </w:rPr>
  </w:style>
  <w:style w:type="character" w:customStyle="1" w:styleId="FuzeileZchn">
    <w:name w:val="Fußzeile Zchn"/>
    <w:basedOn w:val="Absatz-Standardschriftart"/>
    <w:link w:val="Fuzeile"/>
    <w:uiPriority w:val="99"/>
    <w:rsid w:val="002E0665"/>
    <w:rPr>
      <w:rFonts w:ascii="Arial" w:eastAsia="Times New Roman" w:hAnsi="Arial" w:cs="Times New Roman"/>
      <w:lang w:eastAsia="de-DE"/>
    </w:rPr>
  </w:style>
  <w:style w:type="paragraph" w:customStyle="1" w:styleId="Default">
    <w:name w:val="Default"/>
    <w:rsid w:val="002E0665"/>
    <w:pPr>
      <w:autoSpaceDE w:val="0"/>
      <w:autoSpaceDN w:val="0"/>
      <w:adjustRightInd w:val="0"/>
      <w:spacing w:after="0" w:line="240" w:lineRule="auto"/>
      <w:ind w:left="709" w:hanging="709"/>
    </w:pPr>
    <w:rPr>
      <w:rFonts w:ascii="Arial" w:eastAsia="Times New Roman" w:hAnsi="Arial" w:cs="Arial"/>
      <w:color w:val="000000"/>
      <w:sz w:val="24"/>
      <w:szCs w:val="24"/>
    </w:rPr>
  </w:style>
  <w:style w:type="character" w:styleId="Hyperlink">
    <w:name w:val="Hyperlink"/>
    <w:rsid w:val="002E0665"/>
    <w:rPr>
      <w:rFonts w:cs="Times New Roman"/>
      <w:color w:val="0000FF"/>
      <w:u w:val="single"/>
    </w:rPr>
  </w:style>
  <w:style w:type="paragraph" w:styleId="Listenabsatz">
    <w:name w:val="List Paragraph"/>
    <w:basedOn w:val="Standard"/>
    <w:uiPriority w:val="34"/>
    <w:qFormat/>
    <w:rsid w:val="002E0665"/>
    <w:pPr>
      <w:spacing w:after="0" w:line="240" w:lineRule="auto"/>
      <w:ind w:left="720"/>
      <w:contextualSpacing/>
    </w:pPr>
    <w:rPr>
      <w:rFonts w:ascii="Arial" w:eastAsia="Times New Roman" w:hAnsi="Arial" w:cs="Times New Roman"/>
      <w:lang w:eastAsia="de-DE"/>
    </w:rPr>
  </w:style>
  <w:style w:type="paragraph" w:styleId="Funotentext">
    <w:name w:val="footnote text"/>
    <w:basedOn w:val="Standard"/>
    <w:link w:val="FunotentextZchn"/>
    <w:uiPriority w:val="99"/>
    <w:semiHidden/>
    <w:unhideWhenUsed/>
    <w:rsid w:val="002E0665"/>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semiHidden/>
    <w:rsid w:val="002E0665"/>
    <w:rPr>
      <w:rFonts w:ascii="Arial" w:eastAsia="Times New Roman" w:hAnsi="Arial" w:cs="Times New Roman"/>
      <w:sz w:val="20"/>
      <w:szCs w:val="20"/>
      <w:lang w:eastAsia="de-DE"/>
    </w:rPr>
  </w:style>
  <w:style w:type="character" w:styleId="Funotenzeichen">
    <w:name w:val="footnote reference"/>
    <w:uiPriority w:val="99"/>
    <w:semiHidden/>
    <w:unhideWhenUsed/>
    <w:rsid w:val="002E0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nelles-internet.bayern.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nelles-internet.bayern.de" TargetMode="External"/><Relationship Id="rId4" Type="http://schemas.openxmlformats.org/officeDocument/2006/relationships/settings" Target="settings.xml"/><Relationship Id="rId9" Type="http://schemas.openxmlformats.org/officeDocument/2006/relationships/hyperlink" Target="http://www.schnelles-internet.bayer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5072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Zeltner Roland</dc:creator>
  <cp:lastModifiedBy>Udo Moser</cp:lastModifiedBy>
  <cp:revision>2</cp:revision>
  <dcterms:created xsi:type="dcterms:W3CDTF">2015-10-05T09:35:00Z</dcterms:created>
  <dcterms:modified xsi:type="dcterms:W3CDTF">2015-10-05T09:35:00Z</dcterms:modified>
</cp:coreProperties>
</file>